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688" w:rsidRDefault="000E7688" w:rsidP="000E768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35 La Chiesa Madre e Maestra 5</w:t>
      </w:r>
    </w:p>
    <w:p w:rsidR="000E7688" w:rsidRDefault="000E7688" w:rsidP="000E7688">
      <w:pPr>
        <w:spacing w:after="0" w:line="240" w:lineRule="atLeast"/>
        <w:jc w:val="both"/>
        <w:rPr>
          <w:rFonts w:ascii="Times New Roman" w:hAnsi="Times New Roman" w:cs="Times New Roman"/>
          <w:sz w:val="24"/>
          <w:szCs w:val="24"/>
        </w:rPr>
      </w:pPr>
    </w:p>
    <w:p w:rsidR="000E7688" w:rsidRDefault="000E7688" w:rsidP="000E7688">
      <w:pPr>
        <w:spacing w:after="0" w:line="240" w:lineRule="atLeast"/>
        <w:jc w:val="both"/>
        <w:rPr>
          <w:rFonts w:ascii="Times New Roman" w:hAnsi="Times New Roman" w:cs="Times New Roman"/>
          <w:sz w:val="24"/>
          <w:szCs w:val="24"/>
        </w:rPr>
      </w:pPr>
    </w:p>
    <w:p w:rsidR="000E7688" w:rsidRDefault="000E7688" w:rsidP="000E7688">
      <w:pPr>
        <w:spacing w:after="0" w:line="240" w:lineRule="atLeast"/>
        <w:jc w:val="both"/>
        <w:rPr>
          <w:rFonts w:ascii="Times New Roman" w:hAnsi="Times New Roman" w:cs="Times New Roman"/>
          <w:sz w:val="24"/>
          <w:szCs w:val="24"/>
        </w:rPr>
      </w:pPr>
    </w:p>
    <w:p w:rsidR="000E7688" w:rsidRDefault="000E7688" w:rsidP="000E7688">
      <w:pPr>
        <w:spacing w:after="0" w:line="240" w:lineRule="atLeast"/>
        <w:jc w:val="center"/>
        <w:rPr>
          <w:rFonts w:ascii="Times New Roman" w:hAnsi="Times New Roman" w:cs="Times New Roman"/>
          <w:b/>
          <w:sz w:val="24"/>
          <w:szCs w:val="24"/>
        </w:rPr>
      </w:pPr>
    </w:p>
    <w:p w:rsidR="000E7688" w:rsidRDefault="000E7688" w:rsidP="000E7688">
      <w:pPr>
        <w:spacing w:after="0" w:line="240" w:lineRule="atLeast"/>
        <w:jc w:val="center"/>
        <w:rPr>
          <w:rFonts w:ascii="Times New Roman" w:hAnsi="Times New Roman" w:cs="Times New Roman"/>
          <w:b/>
          <w:sz w:val="24"/>
          <w:szCs w:val="24"/>
        </w:rPr>
      </w:pPr>
    </w:p>
    <w:p w:rsidR="000E7688" w:rsidRDefault="000E7688" w:rsidP="000E7688">
      <w:pPr>
        <w:spacing w:after="0" w:line="240" w:lineRule="atLeast"/>
        <w:jc w:val="center"/>
        <w:rPr>
          <w:rFonts w:ascii="Times New Roman" w:hAnsi="Times New Roman" w:cs="Times New Roman"/>
          <w:b/>
          <w:sz w:val="24"/>
          <w:szCs w:val="24"/>
        </w:rPr>
      </w:pPr>
    </w:p>
    <w:p w:rsidR="000E7688" w:rsidRDefault="000E7688" w:rsidP="000E7688">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NOTA DOTTRINALE </w:t>
      </w:r>
    </w:p>
    <w:p w:rsidR="000E7688" w:rsidRPr="0069716F" w:rsidRDefault="000E7688" w:rsidP="000E7688">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 xml:space="preserve">circa alcune questioni riguardanti l'impegno e il comportamento </w:t>
      </w:r>
    </w:p>
    <w:p w:rsidR="000E7688" w:rsidRDefault="000E7688" w:rsidP="000E7688">
      <w:pPr>
        <w:spacing w:after="0" w:line="240" w:lineRule="atLeast"/>
        <w:jc w:val="center"/>
        <w:rPr>
          <w:rFonts w:ascii="Times New Roman" w:hAnsi="Times New Roman" w:cs="Times New Roman"/>
          <w:b/>
          <w:sz w:val="24"/>
          <w:szCs w:val="24"/>
        </w:rPr>
      </w:pPr>
      <w:r w:rsidRPr="0069716F">
        <w:rPr>
          <w:rFonts w:ascii="Times New Roman" w:hAnsi="Times New Roman" w:cs="Times New Roman"/>
          <w:b/>
          <w:sz w:val="24"/>
          <w:szCs w:val="24"/>
        </w:rPr>
        <w:t>dei cattolici nella vita politica</w:t>
      </w:r>
    </w:p>
    <w:p w:rsidR="000E7688" w:rsidRPr="0069716F" w:rsidRDefault="000E7688" w:rsidP="000E7688">
      <w:pPr>
        <w:spacing w:after="0" w:line="240" w:lineRule="atLeast"/>
        <w:jc w:val="center"/>
        <w:rPr>
          <w:rFonts w:ascii="Times New Roman" w:hAnsi="Times New Roman" w:cs="Times New Roman"/>
          <w:b/>
          <w:sz w:val="24"/>
          <w:szCs w:val="24"/>
        </w:rPr>
      </w:pPr>
    </w:p>
    <w:p w:rsidR="000E7688" w:rsidRDefault="000E7688" w:rsidP="000E7688">
      <w:pPr>
        <w:spacing w:after="0" w:line="240" w:lineRule="atLeast"/>
        <w:jc w:val="center"/>
        <w:rPr>
          <w:rFonts w:ascii="Times New Roman" w:hAnsi="Times New Roman" w:cs="Times New Roman"/>
          <w:sz w:val="24"/>
          <w:szCs w:val="24"/>
        </w:rPr>
      </w:pPr>
      <w:r>
        <w:rPr>
          <w:noProof/>
          <w:lang w:eastAsia="it-IT"/>
        </w:rPr>
        <w:drawing>
          <wp:inline distT="0" distB="0" distL="0" distR="0">
            <wp:extent cx="4467880" cy="2657475"/>
            <wp:effectExtent l="19050" t="0" r="8870" b="0"/>
            <wp:docPr id="5" name="Immagine 1" descr="Risultati immagini per La Chiesa Madre e Maes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a Chiesa Madre e Maestra"/>
                    <pic:cNvPicPr>
                      <a:picLocks noChangeAspect="1" noChangeArrowheads="1"/>
                    </pic:cNvPicPr>
                  </pic:nvPicPr>
                  <pic:blipFill>
                    <a:blip r:embed="rId4" cstate="print"/>
                    <a:srcRect/>
                    <a:stretch>
                      <a:fillRect/>
                    </a:stretch>
                  </pic:blipFill>
                  <pic:spPr bwMode="auto">
                    <a:xfrm>
                      <a:off x="0" y="0"/>
                      <a:ext cx="4467880" cy="2657475"/>
                    </a:xfrm>
                    <a:prstGeom prst="rect">
                      <a:avLst/>
                    </a:prstGeom>
                    <a:noFill/>
                    <a:ln w="9525">
                      <a:noFill/>
                      <a:miter lim="800000"/>
                      <a:headEnd/>
                      <a:tailEnd/>
                    </a:ln>
                  </pic:spPr>
                </pic:pic>
              </a:graphicData>
            </a:graphic>
          </wp:inline>
        </w:drawing>
      </w:r>
    </w:p>
    <w:p w:rsidR="000E7688" w:rsidRPr="000972F8" w:rsidRDefault="000E7688" w:rsidP="000E7688">
      <w:pPr>
        <w:spacing w:after="0" w:line="240" w:lineRule="atLeast"/>
        <w:jc w:val="both"/>
        <w:rPr>
          <w:rFonts w:ascii="Times New Roman" w:hAnsi="Times New Roman" w:cs="Times New Roman"/>
          <w:i/>
          <w:sz w:val="16"/>
          <w:szCs w:val="16"/>
        </w:rPr>
      </w:pPr>
    </w:p>
    <w:p w:rsidR="000E7688" w:rsidRPr="00AA79F6" w:rsidRDefault="000E7688" w:rsidP="000E768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(continuazione)</w:t>
      </w:r>
    </w:p>
    <w:p w:rsidR="000E7688" w:rsidRDefault="000E7688" w:rsidP="000E7688">
      <w:pPr>
        <w:spacing w:after="0" w:line="240" w:lineRule="atLeast"/>
        <w:jc w:val="center"/>
        <w:rPr>
          <w:rFonts w:ascii="Times New Roman" w:hAnsi="Times New Roman" w:cs="Times New Roman"/>
          <w:b/>
          <w:sz w:val="24"/>
          <w:szCs w:val="24"/>
        </w:rPr>
      </w:pPr>
      <w:r w:rsidRPr="007C6304">
        <w:rPr>
          <w:rFonts w:ascii="Times New Roman" w:hAnsi="Times New Roman" w:cs="Times New Roman"/>
          <w:b/>
          <w:sz w:val="24"/>
          <w:szCs w:val="24"/>
        </w:rPr>
        <w:t>IV. Considerazioni su aspetti particolari</w:t>
      </w:r>
    </w:p>
    <w:p w:rsidR="000E7688" w:rsidRPr="000972F8" w:rsidRDefault="000E7688" w:rsidP="000E7688">
      <w:pPr>
        <w:spacing w:after="0" w:line="240" w:lineRule="atLeast"/>
        <w:jc w:val="center"/>
        <w:rPr>
          <w:rFonts w:ascii="Times New Roman" w:hAnsi="Times New Roman" w:cs="Times New Roman"/>
          <w:b/>
          <w:sz w:val="16"/>
          <w:szCs w:val="16"/>
        </w:rPr>
      </w:pPr>
    </w:p>
    <w:p w:rsidR="000E7688" w:rsidRPr="000972F8" w:rsidRDefault="000E7688" w:rsidP="000E7688">
      <w:pPr>
        <w:spacing w:after="0" w:line="240" w:lineRule="atLeast"/>
        <w:ind w:left="284" w:hanging="284"/>
        <w:jc w:val="both"/>
        <w:rPr>
          <w:rFonts w:ascii="Times New Roman" w:hAnsi="Times New Roman" w:cs="Times New Roman"/>
        </w:rPr>
      </w:pPr>
      <w:r w:rsidRPr="0069716F">
        <w:rPr>
          <w:rFonts w:ascii="Times New Roman" w:hAnsi="Times New Roman" w:cs="Times New Roman"/>
          <w:sz w:val="24"/>
          <w:szCs w:val="24"/>
        </w:rPr>
        <w:t xml:space="preserve">7. È avvenuto in recenti circostanze che anche all’interno di alcune associazioni o organizzazioni di ispirazione cattolica, siano emersi orientamenti a sostegno di forze e movimenti politici che su </w:t>
      </w:r>
      <w:r w:rsidRPr="000972F8">
        <w:rPr>
          <w:rFonts w:ascii="Times New Roman" w:hAnsi="Times New Roman" w:cs="Times New Roman"/>
        </w:rPr>
        <w:t xml:space="preserve">questioni etiche fondamentali hanno espresso posizioni contrarie all’insegnamento morale e sociale della Chiesa. Tali scelte e condivisioni, essendo in contraddizione con principi basilari della coscienza cristiana, non sono compatibili con l’appartenenza ad associazioni o organizzazioni che si definiscono cattoliche. Analogamente, è da rilevare che alcune Riviste e Periodici cattolici in certi Paesi hanno orientato i lettori in occasione di scelte politiche in maniera ambigua e incoerente, equivocando sul senso dell’autonomia dei cattolici in politica e senza tenere in considerazione i principi a cui si è fatto riferimento. </w:t>
      </w:r>
    </w:p>
    <w:p w:rsidR="000E7688" w:rsidRPr="000972F8" w:rsidRDefault="000E7688" w:rsidP="000E7688">
      <w:pPr>
        <w:spacing w:after="0" w:line="240" w:lineRule="atLeast"/>
        <w:ind w:left="284"/>
        <w:jc w:val="both"/>
        <w:rPr>
          <w:rFonts w:ascii="Times New Roman" w:hAnsi="Times New Roman" w:cs="Times New Roman"/>
        </w:rPr>
      </w:pPr>
      <w:r w:rsidRPr="000972F8">
        <w:rPr>
          <w:rFonts w:ascii="Times New Roman" w:hAnsi="Times New Roman" w:cs="Times New Roman"/>
        </w:rPr>
        <w:t>La fede in Gesù Cristo che ha definito se stesso «la via, la verità e la vita» (</w:t>
      </w:r>
      <w:proofErr w:type="spellStart"/>
      <w:r w:rsidRPr="000972F8">
        <w:rPr>
          <w:rFonts w:ascii="Times New Roman" w:hAnsi="Times New Roman" w:cs="Times New Roman"/>
        </w:rPr>
        <w:t>Gv</w:t>
      </w:r>
      <w:proofErr w:type="spellEnd"/>
      <w:r w:rsidRPr="000972F8">
        <w:rPr>
          <w:rFonts w:ascii="Times New Roman" w:hAnsi="Times New Roman" w:cs="Times New Roman"/>
        </w:rPr>
        <w:t xml:space="preserve"> 14,6) chiede ai cristiani lo sforzo per inoltrarsi con maggior impegno nella costruzione di una cultura che, ispirata al Vangelo, riproponga il patrimonio di valori e contenuti della Tradizione cattolica. La necessità di presentare in termini culturali moderni il frutto dell’eredità spirituale, intellettuale e morale del cattolicesimo appare oggi carico di un’urgenza non procrastinabile, anche per evitare il rischio di una diaspora culturale dei cattolici. Del resto lo spessore culturale raggiunto e la matura esperienza di impegno politico che i cattolici in diversi paesi hanno saputo sviluppare, specialmente nei decenni posteriori alla seconda guerra mondiale, non possono porli in alcun complesso di inferiorità nei confronti di altre proposte che la storia recente ha mostrato deboli o radicalmente fallimentari. È insufficiente e riduttivo pensare che l’impegno sociale dei cattolici possa limitarsi a una semplice trasformazione delle strutture, perché se alla base non vi è una cultura in grado di accogliere, giustificare e progettare le istanze che derivano dalla fede e dalla morale, le trasformazioni poggeranno sempre su fragili fondamenta. </w:t>
      </w:r>
    </w:p>
    <w:p w:rsidR="000E7688" w:rsidRDefault="000E7688" w:rsidP="000E7688">
      <w:pPr>
        <w:spacing w:after="0" w:line="240" w:lineRule="atLeast"/>
        <w:ind w:left="284"/>
        <w:jc w:val="both"/>
        <w:rPr>
          <w:rFonts w:ascii="Times New Roman" w:hAnsi="Times New Roman" w:cs="Times New Roman"/>
        </w:rPr>
      </w:pPr>
    </w:p>
    <w:p w:rsidR="000E7688" w:rsidRDefault="000E7688" w:rsidP="000E7688">
      <w:pPr>
        <w:spacing w:after="0" w:line="240" w:lineRule="atLeast"/>
        <w:ind w:left="284"/>
        <w:jc w:val="both"/>
        <w:rPr>
          <w:rFonts w:ascii="Times New Roman" w:hAnsi="Times New Roman" w:cs="Times New Roman"/>
        </w:rPr>
      </w:pPr>
    </w:p>
    <w:p w:rsidR="000E7688" w:rsidRDefault="000E7688" w:rsidP="000E7688">
      <w:pPr>
        <w:spacing w:after="0" w:line="240" w:lineRule="atLeast"/>
        <w:ind w:left="284"/>
        <w:jc w:val="both"/>
        <w:rPr>
          <w:rFonts w:ascii="Times New Roman" w:hAnsi="Times New Roman" w:cs="Times New Roman"/>
        </w:rPr>
      </w:pPr>
    </w:p>
    <w:p w:rsidR="000E7688" w:rsidRDefault="000E7688" w:rsidP="000E7688">
      <w:pPr>
        <w:spacing w:after="0" w:line="240" w:lineRule="atLeast"/>
        <w:ind w:left="284"/>
        <w:jc w:val="both"/>
        <w:rPr>
          <w:rFonts w:ascii="Times New Roman" w:hAnsi="Times New Roman" w:cs="Times New Roman"/>
        </w:rPr>
      </w:pPr>
    </w:p>
    <w:p w:rsidR="000E7688" w:rsidRPr="000972F8" w:rsidRDefault="000E7688" w:rsidP="000E7688">
      <w:pPr>
        <w:spacing w:after="0" w:line="240" w:lineRule="atLeast"/>
        <w:ind w:left="284"/>
        <w:jc w:val="both"/>
        <w:rPr>
          <w:rFonts w:ascii="Times New Roman" w:hAnsi="Times New Roman" w:cs="Times New Roman"/>
        </w:rPr>
      </w:pPr>
      <w:r w:rsidRPr="000972F8">
        <w:rPr>
          <w:rFonts w:ascii="Times New Roman" w:hAnsi="Times New Roman" w:cs="Times New Roman"/>
        </w:rPr>
        <w:lastRenderedPageBreak/>
        <w:t xml:space="preserve">La fede non ha mai preteso di imbrigliare in un rigido schema i contenuti socio-politici, consapevole che la dimensione storica in cui l’uomo vive impone di verificare la presenza di situazioni non perfette e spesso rapidamente mutevoli. Sotto questo aspetto sono da respingere quelle posizioni politiche e quei comportamenti che si ispirano a una visione utopistica la quale, capovolgendo la tradizione della fede biblica in una specie di profetismo senza Dio, strumentalizza il messaggio religioso, indirizzando la coscienza verso una speranza solo terrena che annulla o ridimensiona la tensione cristiana verso la vita eterna. </w:t>
      </w:r>
    </w:p>
    <w:p w:rsidR="000E7688" w:rsidRPr="000972F8" w:rsidRDefault="000E7688" w:rsidP="000E7688">
      <w:pPr>
        <w:spacing w:after="0" w:line="240" w:lineRule="atLeast"/>
        <w:ind w:left="284"/>
        <w:jc w:val="both"/>
        <w:rPr>
          <w:rFonts w:ascii="Times New Roman" w:hAnsi="Times New Roman" w:cs="Times New Roman"/>
        </w:rPr>
      </w:pPr>
      <w:r w:rsidRPr="000972F8">
        <w:rPr>
          <w:rFonts w:ascii="Times New Roman" w:hAnsi="Times New Roman" w:cs="Times New Roman"/>
        </w:rPr>
        <w:t xml:space="preserve">Nello stesso tempo, la Chiesa insegna che non esiste autentica libertà senza la verità. «Verità e libertà o si coniugano insieme o insieme miseramente periscono», ha scritto Giovanni Paolo II.[27] In una società dove la verità non viene prospettata e non si cerca di raggiungerla, viene debilitata anche ogni forma di esercizio autentico di libertà, aprendo la via ad un libertinismo e individualismo, dannosi alla tutela del bene della persona e della società intera. </w:t>
      </w:r>
    </w:p>
    <w:p w:rsidR="000E7688" w:rsidRPr="000972F8" w:rsidRDefault="000E7688" w:rsidP="000E7688">
      <w:pPr>
        <w:spacing w:after="0" w:line="240" w:lineRule="atLeast"/>
        <w:ind w:left="284" w:hanging="284"/>
        <w:jc w:val="both"/>
        <w:rPr>
          <w:rFonts w:ascii="Times New Roman" w:hAnsi="Times New Roman" w:cs="Times New Roman"/>
        </w:rPr>
      </w:pPr>
      <w:r w:rsidRPr="000972F8">
        <w:rPr>
          <w:rFonts w:ascii="Times New Roman" w:hAnsi="Times New Roman" w:cs="Times New Roman"/>
        </w:rPr>
        <w:t xml:space="preserve">8. A questo proposito è bene ricordare una verità che non sempre oggi viene percepita o formulata esattamente nell’opinione pubblica corrente: il diritto alla libertà di coscienza e in </w:t>
      </w:r>
      <w:proofErr w:type="spellStart"/>
      <w:r w:rsidRPr="000972F8">
        <w:rPr>
          <w:rFonts w:ascii="Times New Roman" w:hAnsi="Times New Roman" w:cs="Times New Roman"/>
        </w:rPr>
        <w:t>special</w:t>
      </w:r>
      <w:proofErr w:type="spellEnd"/>
      <w:r w:rsidRPr="000972F8">
        <w:rPr>
          <w:rFonts w:ascii="Times New Roman" w:hAnsi="Times New Roman" w:cs="Times New Roman"/>
        </w:rPr>
        <w:t xml:space="preserve"> modo alla libertà religiosa, proclamato dalla Dichiarazione </w:t>
      </w:r>
      <w:proofErr w:type="spellStart"/>
      <w:r w:rsidRPr="000972F8">
        <w:rPr>
          <w:rFonts w:ascii="Times New Roman" w:hAnsi="Times New Roman" w:cs="Times New Roman"/>
        </w:rPr>
        <w:t>Dignitatis</w:t>
      </w:r>
      <w:proofErr w:type="spellEnd"/>
      <w:r w:rsidRPr="000972F8">
        <w:rPr>
          <w:rFonts w:ascii="Times New Roman" w:hAnsi="Times New Roman" w:cs="Times New Roman"/>
        </w:rPr>
        <w:t xml:space="preserve"> </w:t>
      </w:r>
      <w:proofErr w:type="spellStart"/>
      <w:r w:rsidRPr="000972F8">
        <w:rPr>
          <w:rFonts w:ascii="Times New Roman" w:hAnsi="Times New Roman" w:cs="Times New Roman"/>
        </w:rPr>
        <w:t>humanae</w:t>
      </w:r>
      <w:proofErr w:type="spellEnd"/>
      <w:r w:rsidRPr="000972F8">
        <w:rPr>
          <w:rFonts w:ascii="Times New Roman" w:hAnsi="Times New Roman" w:cs="Times New Roman"/>
        </w:rPr>
        <w:t xml:space="preserve"> del Concilio Vaticano II, si fonda sulla dignità ontologica della persona umana, e in nessun modo su di una inesistente uguaglianza tra le religioni e tra i sistemi culturali umani.[28]In questa linea il Papa Paolo </w:t>
      </w:r>
      <w:proofErr w:type="spellStart"/>
      <w:r w:rsidRPr="000972F8">
        <w:rPr>
          <w:rFonts w:ascii="Times New Roman" w:hAnsi="Times New Roman" w:cs="Times New Roman"/>
        </w:rPr>
        <w:t>VI</w:t>
      </w:r>
      <w:proofErr w:type="spellEnd"/>
      <w:r w:rsidRPr="000972F8">
        <w:rPr>
          <w:rFonts w:ascii="Times New Roman" w:hAnsi="Times New Roman" w:cs="Times New Roman"/>
        </w:rPr>
        <w:t xml:space="preserve"> ha affermato che «il Concilio, in nessun modo, fonda questo diritto alla libertà religiosa sul fatto che tutte le religioni, e tutte le dottrine, anche erronee, avrebbero un valore più o meno uguale; lo fonda invece sulla dignità della persona umana, la quale esige di non essere sottoposta a costrizioni esteriori che tendono ad opprimere la coscienza nella ricerca della vera religione e nell’adesione ad essa».[29]L’affermazione della libertà di coscienza e della libertà religiosa non contraddice quindi affatto la condanna dell’indifferentismo e del relativismo religioso da parte della dottrina cattolica,[30]anzi con essa è pienamente coerente. </w:t>
      </w:r>
    </w:p>
    <w:p w:rsidR="000E7688" w:rsidRPr="000972F8" w:rsidRDefault="000E7688" w:rsidP="000E7688">
      <w:pPr>
        <w:spacing w:after="0" w:line="240" w:lineRule="atLeast"/>
        <w:ind w:left="284" w:hanging="284"/>
        <w:jc w:val="both"/>
        <w:rPr>
          <w:rFonts w:ascii="Times New Roman" w:hAnsi="Times New Roman" w:cs="Times New Roman"/>
          <w:sz w:val="16"/>
          <w:szCs w:val="16"/>
        </w:rPr>
      </w:pPr>
    </w:p>
    <w:p w:rsidR="000E7688" w:rsidRPr="000972F8" w:rsidRDefault="000E7688" w:rsidP="000E7688">
      <w:pPr>
        <w:spacing w:after="0" w:line="240" w:lineRule="atLeast"/>
        <w:ind w:left="284" w:hanging="284"/>
        <w:jc w:val="center"/>
        <w:rPr>
          <w:rFonts w:ascii="Times New Roman" w:hAnsi="Times New Roman" w:cs="Times New Roman"/>
          <w:b/>
        </w:rPr>
      </w:pPr>
      <w:r w:rsidRPr="000972F8">
        <w:rPr>
          <w:rFonts w:ascii="Times New Roman" w:hAnsi="Times New Roman" w:cs="Times New Roman"/>
          <w:b/>
        </w:rPr>
        <w:t>V. Conclusione</w:t>
      </w:r>
    </w:p>
    <w:p w:rsidR="000E7688" w:rsidRPr="000972F8" w:rsidRDefault="000E7688" w:rsidP="000E7688">
      <w:pPr>
        <w:spacing w:after="0" w:line="240" w:lineRule="atLeast"/>
        <w:ind w:left="284" w:hanging="284"/>
        <w:jc w:val="center"/>
        <w:rPr>
          <w:rFonts w:ascii="Times New Roman" w:hAnsi="Times New Roman" w:cs="Times New Roman"/>
          <w:b/>
          <w:sz w:val="16"/>
          <w:szCs w:val="16"/>
        </w:rPr>
      </w:pPr>
    </w:p>
    <w:p w:rsidR="000E7688" w:rsidRPr="000972F8" w:rsidRDefault="000E7688" w:rsidP="000E7688">
      <w:pPr>
        <w:spacing w:after="0" w:line="240" w:lineRule="atLeast"/>
        <w:ind w:left="284" w:hanging="284"/>
        <w:jc w:val="both"/>
        <w:rPr>
          <w:rFonts w:ascii="Times New Roman" w:hAnsi="Times New Roman" w:cs="Times New Roman"/>
        </w:rPr>
      </w:pPr>
      <w:r w:rsidRPr="000972F8">
        <w:rPr>
          <w:rFonts w:ascii="Times New Roman" w:hAnsi="Times New Roman" w:cs="Times New Roman"/>
        </w:rPr>
        <w:t xml:space="preserve">9. Gli orientamenti contenuti nella presenta Nota intendono illuminare uno dei più importanti aspetti dell’unità di vita del cristiano: la coerenza tra fede e vita, tra vangelo e cultura, richiamata dal Concilio Vaticano II. Esso esorta i fedeli a «compiere fedelmente i propri doveri terreni, facendosi guidare dallo spirito del vangelo. Sbagliano coloro che, sapendo che qui noi non abbiamo una cittadinanza stabile ma che cerchiamo quella futura, pensano di poter per questo trascurare i propri doveri terreni, e non riflettono che invece proprio la fede li obbliga ancora di più a compierli, secondo la vocazione di ciascuno». Siano desiderosi i fedeli «di poter esplicare tutte le loro attività terrene, unificando gli sforzi umani, domestici, professionali, scientifici e tecnici in una sola sintesi vitale insieme con i beni religiosi, sotto la cui altissima direzione tutto viene coordinato a gloria di Dio».[31] </w:t>
      </w:r>
    </w:p>
    <w:p w:rsidR="000E7688" w:rsidRPr="000972F8" w:rsidRDefault="000E7688" w:rsidP="000E7688">
      <w:pPr>
        <w:spacing w:after="0" w:line="240" w:lineRule="atLeast"/>
        <w:jc w:val="both"/>
        <w:rPr>
          <w:rFonts w:ascii="Times New Roman" w:hAnsi="Times New Roman" w:cs="Times New Roman"/>
          <w:sz w:val="16"/>
          <w:szCs w:val="16"/>
        </w:rPr>
      </w:pPr>
    </w:p>
    <w:p w:rsidR="000E7688" w:rsidRDefault="000E7688" w:rsidP="000E7688">
      <w:pPr>
        <w:spacing w:after="0" w:line="240" w:lineRule="atLeast"/>
        <w:jc w:val="both"/>
        <w:rPr>
          <w:rFonts w:ascii="Times New Roman" w:hAnsi="Times New Roman" w:cs="Times New Roman"/>
          <w:sz w:val="24"/>
          <w:szCs w:val="24"/>
        </w:rPr>
      </w:pPr>
      <w:r w:rsidRPr="0069716F">
        <w:rPr>
          <w:rFonts w:ascii="Times New Roman" w:hAnsi="Times New Roman" w:cs="Times New Roman"/>
          <w:sz w:val="24"/>
          <w:szCs w:val="24"/>
        </w:rPr>
        <w:t xml:space="preserve">Il Sommo Pontefice Giovanni Paolo II nell’Udienza del 21 novembre 2002 ha approvato la presente Nota, decisa nella Sessione Ordinaria di questa Congregazione, e ne ha ordinato la pubblicazione. </w:t>
      </w:r>
    </w:p>
    <w:p w:rsidR="000E7688" w:rsidRPr="000972F8" w:rsidRDefault="000E7688" w:rsidP="000E7688">
      <w:pPr>
        <w:spacing w:after="0" w:line="240" w:lineRule="atLeast"/>
        <w:jc w:val="both"/>
        <w:rPr>
          <w:rFonts w:ascii="Times New Roman" w:hAnsi="Times New Roman" w:cs="Times New Roman"/>
          <w:sz w:val="16"/>
          <w:szCs w:val="16"/>
        </w:rPr>
      </w:pPr>
    </w:p>
    <w:p w:rsidR="000E7688" w:rsidRDefault="000E7688" w:rsidP="000E7688">
      <w:pPr>
        <w:spacing w:after="0" w:line="240" w:lineRule="atLeast"/>
        <w:jc w:val="center"/>
        <w:rPr>
          <w:rFonts w:ascii="Times New Roman" w:hAnsi="Times New Roman" w:cs="Times New Roman"/>
          <w:sz w:val="24"/>
          <w:szCs w:val="24"/>
        </w:rPr>
      </w:pPr>
      <w:r w:rsidRPr="0069716F">
        <w:rPr>
          <w:rFonts w:ascii="Times New Roman" w:hAnsi="Times New Roman" w:cs="Times New Roman"/>
          <w:sz w:val="24"/>
          <w:szCs w:val="24"/>
        </w:rPr>
        <w:t>Roma, dalla sede della Congregazione per la Dottrina della Fede, il 24 novembre 2002, Solennità di N.S. Gesù Cristo Re dell’Universo.</w:t>
      </w:r>
    </w:p>
    <w:p w:rsidR="000E7688" w:rsidRDefault="000E7688" w:rsidP="000E7688">
      <w:pPr>
        <w:spacing w:after="0" w:line="240" w:lineRule="atLeast"/>
        <w:jc w:val="center"/>
        <w:rPr>
          <w:rFonts w:ascii="Times New Roman" w:hAnsi="Times New Roman" w:cs="Times New Roman"/>
          <w:sz w:val="24"/>
          <w:szCs w:val="24"/>
        </w:rPr>
      </w:pPr>
      <w:r w:rsidRPr="0069716F">
        <w:rPr>
          <w:rFonts w:ascii="Times New Roman" w:hAnsi="Times New Roman" w:cs="Times New Roman"/>
          <w:sz w:val="24"/>
          <w:szCs w:val="24"/>
        </w:rPr>
        <w:t>Joseph Card. Ratzinger Prefetto</w:t>
      </w:r>
    </w:p>
    <w:p w:rsidR="000E7688" w:rsidRDefault="000E7688" w:rsidP="000E7688">
      <w:pPr>
        <w:spacing w:after="0" w:line="240" w:lineRule="atLeast"/>
        <w:jc w:val="center"/>
        <w:rPr>
          <w:rFonts w:ascii="Times New Roman" w:hAnsi="Times New Roman" w:cs="Times New Roman"/>
          <w:sz w:val="24"/>
          <w:szCs w:val="24"/>
        </w:rPr>
      </w:pPr>
      <w:r w:rsidRPr="0069716F">
        <w:rPr>
          <w:rFonts w:ascii="Times New Roman" w:hAnsi="Times New Roman" w:cs="Times New Roman"/>
          <w:sz w:val="24"/>
          <w:szCs w:val="24"/>
        </w:rPr>
        <w:t xml:space="preserve">Tarcisio </w:t>
      </w:r>
      <w:proofErr w:type="spellStart"/>
      <w:r w:rsidRPr="0069716F">
        <w:rPr>
          <w:rFonts w:ascii="Times New Roman" w:hAnsi="Times New Roman" w:cs="Times New Roman"/>
          <w:sz w:val="24"/>
          <w:szCs w:val="24"/>
        </w:rPr>
        <w:t>Bertone</w:t>
      </w:r>
      <w:proofErr w:type="spellEnd"/>
      <w:r w:rsidRPr="0069716F">
        <w:rPr>
          <w:rFonts w:ascii="Times New Roman" w:hAnsi="Times New Roman" w:cs="Times New Roman"/>
          <w:sz w:val="24"/>
          <w:szCs w:val="24"/>
        </w:rPr>
        <w:t xml:space="preserve">, </w:t>
      </w:r>
      <w:proofErr w:type="spellStart"/>
      <w:r w:rsidRPr="0069716F">
        <w:rPr>
          <w:rFonts w:ascii="Times New Roman" w:hAnsi="Times New Roman" w:cs="Times New Roman"/>
          <w:sz w:val="24"/>
          <w:szCs w:val="24"/>
        </w:rPr>
        <w:t>S.D.B.</w:t>
      </w:r>
      <w:proofErr w:type="spellEnd"/>
      <w:r w:rsidRPr="0069716F">
        <w:rPr>
          <w:rFonts w:ascii="Times New Roman" w:hAnsi="Times New Roman" w:cs="Times New Roman"/>
          <w:sz w:val="24"/>
          <w:szCs w:val="24"/>
        </w:rPr>
        <w:t xml:space="preserve"> Arcivescovo emerito di Vercelli Segretario</w:t>
      </w:r>
    </w:p>
    <w:p w:rsidR="000E7688" w:rsidRPr="000972F8" w:rsidRDefault="000E7688" w:rsidP="000E7688">
      <w:pPr>
        <w:spacing w:after="0" w:line="240" w:lineRule="atLeast"/>
        <w:jc w:val="both"/>
        <w:rPr>
          <w:rFonts w:ascii="Times New Roman" w:hAnsi="Times New Roman" w:cs="Times New Roman"/>
          <w:sz w:val="16"/>
          <w:szCs w:val="16"/>
        </w:rPr>
      </w:pPr>
    </w:p>
    <w:p w:rsidR="000E7688" w:rsidRPr="000972F8" w:rsidRDefault="000E7688" w:rsidP="000E7688">
      <w:pPr>
        <w:spacing w:after="0" w:line="240" w:lineRule="atLeast"/>
        <w:jc w:val="both"/>
        <w:rPr>
          <w:rFonts w:ascii="Times New Roman" w:hAnsi="Times New Roman" w:cs="Times New Roman"/>
          <w:sz w:val="16"/>
          <w:szCs w:val="16"/>
        </w:rPr>
      </w:pPr>
      <w:r w:rsidRPr="000972F8">
        <w:rPr>
          <w:rFonts w:ascii="Times New Roman" w:hAnsi="Times New Roman" w:cs="Times New Roman"/>
          <w:sz w:val="16"/>
          <w:szCs w:val="16"/>
        </w:rPr>
        <w:t xml:space="preserve">[27] GIOVANNI PAOLO II, Lett. </w:t>
      </w:r>
      <w:proofErr w:type="spellStart"/>
      <w:r w:rsidRPr="000972F8">
        <w:rPr>
          <w:rFonts w:ascii="Times New Roman" w:hAnsi="Times New Roman" w:cs="Times New Roman"/>
          <w:sz w:val="16"/>
          <w:szCs w:val="16"/>
        </w:rPr>
        <w:t>Enc</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Fides</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et</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ratio</w:t>
      </w:r>
      <w:proofErr w:type="spellEnd"/>
      <w:r w:rsidRPr="000972F8">
        <w:rPr>
          <w:rFonts w:ascii="Times New Roman" w:hAnsi="Times New Roman" w:cs="Times New Roman"/>
          <w:sz w:val="16"/>
          <w:szCs w:val="16"/>
        </w:rPr>
        <w:t xml:space="preserve">, n. 90, AAS 91 (1999) 5-88. </w:t>
      </w:r>
    </w:p>
    <w:p w:rsidR="000E7688" w:rsidRPr="000972F8" w:rsidRDefault="000E7688" w:rsidP="000E7688">
      <w:pPr>
        <w:spacing w:after="0" w:line="240" w:lineRule="atLeast"/>
        <w:jc w:val="both"/>
        <w:rPr>
          <w:rFonts w:ascii="Times New Roman" w:hAnsi="Times New Roman" w:cs="Times New Roman"/>
          <w:sz w:val="16"/>
          <w:szCs w:val="16"/>
        </w:rPr>
      </w:pPr>
      <w:r w:rsidRPr="000972F8">
        <w:rPr>
          <w:rFonts w:ascii="Times New Roman" w:hAnsi="Times New Roman" w:cs="Times New Roman"/>
          <w:sz w:val="16"/>
          <w:szCs w:val="16"/>
        </w:rPr>
        <w:t xml:space="preserve">[28] Cfr. CONCILIO VATICANO II, </w:t>
      </w:r>
      <w:proofErr w:type="spellStart"/>
      <w:r w:rsidRPr="000972F8">
        <w:rPr>
          <w:rFonts w:ascii="Times New Roman" w:hAnsi="Times New Roman" w:cs="Times New Roman"/>
          <w:sz w:val="16"/>
          <w:szCs w:val="16"/>
        </w:rPr>
        <w:t>Dich</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Dignitatis</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humanae</w:t>
      </w:r>
      <w:proofErr w:type="spellEnd"/>
      <w:r w:rsidRPr="000972F8">
        <w:rPr>
          <w:rFonts w:ascii="Times New Roman" w:hAnsi="Times New Roman" w:cs="Times New Roman"/>
          <w:sz w:val="16"/>
          <w:szCs w:val="16"/>
        </w:rPr>
        <w:t xml:space="preserve">, n. 1: Il Sacro Concilio anzitutto professa che Dio stesso ha fatto conoscere al genere umano la via, attraverso la quale gli uomini, servendolo, possono in Cristo divenire salvi e beati. Crediamo che questa unica vera religione sussista nella Chiesa cattolica. Ciò non toglie che la Chiesa consideri con sincero rispetto le varie tradizioni religiose, anzi riconosce presenti in esse elementi di verità e di bontà. Cfr. CONCILIO VATICANO II, Cost. </w:t>
      </w:r>
      <w:proofErr w:type="spellStart"/>
      <w:r w:rsidRPr="000972F8">
        <w:rPr>
          <w:rFonts w:ascii="Times New Roman" w:hAnsi="Times New Roman" w:cs="Times New Roman"/>
          <w:sz w:val="16"/>
          <w:szCs w:val="16"/>
        </w:rPr>
        <w:t>Dogm</w:t>
      </w:r>
      <w:proofErr w:type="spellEnd"/>
      <w:r w:rsidRPr="000972F8">
        <w:rPr>
          <w:rFonts w:ascii="Times New Roman" w:hAnsi="Times New Roman" w:cs="Times New Roman"/>
          <w:sz w:val="16"/>
          <w:szCs w:val="16"/>
        </w:rPr>
        <w:t xml:space="preserve">. Lumen </w:t>
      </w:r>
      <w:proofErr w:type="spellStart"/>
      <w:r w:rsidRPr="000972F8">
        <w:rPr>
          <w:rFonts w:ascii="Times New Roman" w:hAnsi="Times New Roman" w:cs="Times New Roman"/>
          <w:sz w:val="16"/>
          <w:szCs w:val="16"/>
        </w:rPr>
        <w:t>gentium</w:t>
      </w:r>
      <w:proofErr w:type="spellEnd"/>
      <w:r w:rsidRPr="000972F8">
        <w:rPr>
          <w:rFonts w:ascii="Times New Roman" w:hAnsi="Times New Roman" w:cs="Times New Roman"/>
          <w:sz w:val="16"/>
          <w:szCs w:val="16"/>
        </w:rPr>
        <w:t xml:space="preserve">, n. 16; Decr. Ad </w:t>
      </w:r>
      <w:proofErr w:type="spellStart"/>
      <w:r w:rsidRPr="000972F8">
        <w:rPr>
          <w:rFonts w:ascii="Times New Roman" w:hAnsi="Times New Roman" w:cs="Times New Roman"/>
          <w:sz w:val="16"/>
          <w:szCs w:val="16"/>
        </w:rPr>
        <w:t>gentes</w:t>
      </w:r>
      <w:proofErr w:type="spellEnd"/>
      <w:r w:rsidRPr="000972F8">
        <w:rPr>
          <w:rFonts w:ascii="Times New Roman" w:hAnsi="Times New Roman" w:cs="Times New Roman"/>
          <w:sz w:val="16"/>
          <w:szCs w:val="16"/>
        </w:rPr>
        <w:t xml:space="preserve">, n. 11; </w:t>
      </w:r>
      <w:proofErr w:type="spellStart"/>
      <w:r w:rsidRPr="000972F8">
        <w:rPr>
          <w:rFonts w:ascii="Times New Roman" w:hAnsi="Times New Roman" w:cs="Times New Roman"/>
          <w:sz w:val="16"/>
          <w:szCs w:val="16"/>
        </w:rPr>
        <w:t>Dich</w:t>
      </w:r>
      <w:proofErr w:type="spellEnd"/>
      <w:r w:rsidRPr="000972F8">
        <w:rPr>
          <w:rFonts w:ascii="Times New Roman" w:hAnsi="Times New Roman" w:cs="Times New Roman"/>
          <w:sz w:val="16"/>
          <w:szCs w:val="16"/>
        </w:rPr>
        <w:t xml:space="preserve">. Nostra </w:t>
      </w:r>
      <w:proofErr w:type="spellStart"/>
      <w:r w:rsidRPr="000972F8">
        <w:rPr>
          <w:rFonts w:ascii="Times New Roman" w:hAnsi="Times New Roman" w:cs="Times New Roman"/>
          <w:sz w:val="16"/>
          <w:szCs w:val="16"/>
        </w:rPr>
        <w:t>aetate</w:t>
      </w:r>
      <w:proofErr w:type="spellEnd"/>
      <w:r w:rsidRPr="000972F8">
        <w:rPr>
          <w:rFonts w:ascii="Times New Roman" w:hAnsi="Times New Roman" w:cs="Times New Roman"/>
          <w:sz w:val="16"/>
          <w:szCs w:val="16"/>
        </w:rPr>
        <w:t xml:space="preserve">, n. 2; GIOVANNI PAOLO II, Lett. </w:t>
      </w:r>
      <w:proofErr w:type="spellStart"/>
      <w:r w:rsidRPr="000972F8">
        <w:rPr>
          <w:rFonts w:ascii="Times New Roman" w:hAnsi="Times New Roman" w:cs="Times New Roman"/>
          <w:sz w:val="16"/>
          <w:szCs w:val="16"/>
        </w:rPr>
        <w:t>Enc</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Redemptoris</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missio</w:t>
      </w:r>
      <w:proofErr w:type="spellEnd"/>
      <w:r w:rsidRPr="000972F8">
        <w:rPr>
          <w:rFonts w:ascii="Times New Roman" w:hAnsi="Times New Roman" w:cs="Times New Roman"/>
          <w:sz w:val="16"/>
          <w:szCs w:val="16"/>
        </w:rPr>
        <w:t xml:space="preserve">, n. 55, AAS 83 (1991) 249-340; CONGREGAZIONE PER LA DOTTRINA DELLA FEDE, </w:t>
      </w:r>
      <w:proofErr w:type="spellStart"/>
      <w:r w:rsidRPr="000972F8">
        <w:rPr>
          <w:rFonts w:ascii="Times New Roman" w:hAnsi="Times New Roman" w:cs="Times New Roman"/>
          <w:sz w:val="16"/>
          <w:szCs w:val="16"/>
        </w:rPr>
        <w:t>Dich</w:t>
      </w:r>
      <w:proofErr w:type="spellEnd"/>
      <w:r w:rsidRPr="000972F8">
        <w:rPr>
          <w:rFonts w:ascii="Times New Roman" w:hAnsi="Times New Roman" w:cs="Times New Roman"/>
          <w:sz w:val="16"/>
          <w:szCs w:val="16"/>
        </w:rPr>
        <w:t xml:space="preserve">. Dominus </w:t>
      </w:r>
      <w:proofErr w:type="spellStart"/>
      <w:r w:rsidRPr="000972F8">
        <w:rPr>
          <w:rFonts w:ascii="Times New Roman" w:hAnsi="Times New Roman" w:cs="Times New Roman"/>
          <w:sz w:val="16"/>
          <w:szCs w:val="16"/>
        </w:rPr>
        <w:t>Iesus</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nn</w:t>
      </w:r>
      <w:proofErr w:type="spellEnd"/>
      <w:r w:rsidRPr="000972F8">
        <w:rPr>
          <w:rFonts w:ascii="Times New Roman" w:hAnsi="Times New Roman" w:cs="Times New Roman"/>
          <w:sz w:val="16"/>
          <w:szCs w:val="16"/>
        </w:rPr>
        <w:t xml:space="preserve">. 2; 8; 21, AAS 92 (2000) 742-765. </w:t>
      </w:r>
    </w:p>
    <w:p w:rsidR="000E7688" w:rsidRPr="000972F8" w:rsidRDefault="000E7688" w:rsidP="000E7688">
      <w:pPr>
        <w:spacing w:after="0" w:line="240" w:lineRule="atLeast"/>
        <w:jc w:val="both"/>
        <w:rPr>
          <w:rFonts w:ascii="Times New Roman" w:hAnsi="Times New Roman" w:cs="Times New Roman"/>
          <w:sz w:val="16"/>
          <w:szCs w:val="16"/>
        </w:rPr>
      </w:pPr>
      <w:r w:rsidRPr="000972F8">
        <w:rPr>
          <w:rFonts w:ascii="Times New Roman" w:hAnsi="Times New Roman" w:cs="Times New Roman"/>
          <w:sz w:val="16"/>
          <w:szCs w:val="16"/>
        </w:rPr>
        <w:t xml:space="preserve">[29] PAOLO </w:t>
      </w:r>
      <w:proofErr w:type="spellStart"/>
      <w:r w:rsidRPr="000972F8">
        <w:rPr>
          <w:rFonts w:ascii="Times New Roman" w:hAnsi="Times New Roman" w:cs="Times New Roman"/>
          <w:sz w:val="16"/>
          <w:szCs w:val="16"/>
        </w:rPr>
        <w:t>VI</w:t>
      </w:r>
      <w:proofErr w:type="spellEnd"/>
      <w:r w:rsidRPr="000972F8">
        <w:rPr>
          <w:rFonts w:ascii="Times New Roman" w:hAnsi="Times New Roman" w:cs="Times New Roman"/>
          <w:sz w:val="16"/>
          <w:szCs w:val="16"/>
        </w:rPr>
        <w:t xml:space="preserve">, Discorso al Sacro Collegio e alla Prelatura Romana, in: Insegnamenti di Paolo </w:t>
      </w:r>
      <w:proofErr w:type="spellStart"/>
      <w:r w:rsidRPr="000972F8">
        <w:rPr>
          <w:rFonts w:ascii="Times New Roman" w:hAnsi="Times New Roman" w:cs="Times New Roman"/>
          <w:sz w:val="16"/>
          <w:szCs w:val="16"/>
        </w:rPr>
        <w:t>VI</w:t>
      </w:r>
      <w:proofErr w:type="spellEnd"/>
      <w:r w:rsidRPr="000972F8">
        <w:rPr>
          <w:rFonts w:ascii="Times New Roman" w:hAnsi="Times New Roman" w:cs="Times New Roman"/>
          <w:sz w:val="16"/>
          <w:szCs w:val="16"/>
        </w:rPr>
        <w:t xml:space="preserve"> 14 (1976), 1088-1089. 8 </w:t>
      </w:r>
    </w:p>
    <w:p w:rsidR="000E7688" w:rsidRPr="000972F8" w:rsidRDefault="000E7688" w:rsidP="000E7688">
      <w:pPr>
        <w:spacing w:after="0" w:line="240" w:lineRule="atLeast"/>
        <w:jc w:val="both"/>
        <w:rPr>
          <w:rFonts w:ascii="Times New Roman" w:hAnsi="Times New Roman" w:cs="Times New Roman"/>
          <w:sz w:val="16"/>
          <w:szCs w:val="16"/>
        </w:rPr>
      </w:pPr>
      <w:r w:rsidRPr="000972F8">
        <w:rPr>
          <w:rFonts w:ascii="Times New Roman" w:hAnsi="Times New Roman" w:cs="Times New Roman"/>
          <w:sz w:val="16"/>
          <w:szCs w:val="16"/>
        </w:rPr>
        <w:t xml:space="preserve">[30] Cfr. PIO IX, Lett. </w:t>
      </w:r>
      <w:proofErr w:type="spellStart"/>
      <w:r w:rsidRPr="000972F8">
        <w:rPr>
          <w:rFonts w:ascii="Times New Roman" w:hAnsi="Times New Roman" w:cs="Times New Roman"/>
          <w:sz w:val="16"/>
          <w:szCs w:val="16"/>
        </w:rPr>
        <w:t>Enc</w:t>
      </w:r>
      <w:proofErr w:type="spellEnd"/>
      <w:r w:rsidRPr="000972F8">
        <w:rPr>
          <w:rFonts w:ascii="Times New Roman" w:hAnsi="Times New Roman" w:cs="Times New Roman"/>
          <w:sz w:val="16"/>
          <w:szCs w:val="16"/>
        </w:rPr>
        <w:t xml:space="preserve">. Quanta cura, ASS 3 (1867) 162; LEONE XIII, Lett. </w:t>
      </w:r>
      <w:proofErr w:type="spellStart"/>
      <w:r w:rsidRPr="000972F8">
        <w:rPr>
          <w:rFonts w:ascii="Times New Roman" w:hAnsi="Times New Roman" w:cs="Times New Roman"/>
          <w:sz w:val="16"/>
          <w:szCs w:val="16"/>
        </w:rPr>
        <w:t>Enc</w:t>
      </w:r>
      <w:proofErr w:type="spellEnd"/>
      <w:r w:rsidRPr="000972F8">
        <w:rPr>
          <w:rFonts w:ascii="Times New Roman" w:hAnsi="Times New Roman" w:cs="Times New Roman"/>
          <w:sz w:val="16"/>
          <w:szCs w:val="16"/>
        </w:rPr>
        <w:t xml:space="preserve">. Immortale Dei, ASS 18 (1885) 170-171; PIO XI, Lett. </w:t>
      </w:r>
      <w:proofErr w:type="spellStart"/>
      <w:r w:rsidRPr="000972F8">
        <w:rPr>
          <w:rFonts w:ascii="Times New Roman" w:hAnsi="Times New Roman" w:cs="Times New Roman"/>
          <w:sz w:val="16"/>
          <w:szCs w:val="16"/>
        </w:rPr>
        <w:t>Enc</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Quas</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primas</w:t>
      </w:r>
      <w:proofErr w:type="spellEnd"/>
      <w:r w:rsidRPr="000972F8">
        <w:rPr>
          <w:rFonts w:ascii="Times New Roman" w:hAnsi="Times New Roman" w:cs="Times New Roman"/>
          <w:sz w:val="16"/>
          <w:szCs w:val="16"/>
        </w:rPr>
        <w:t xml:space="preserve">, AAS 17 (1925) 604-605; Catechismo della Chiesa Cattolica, n. 2108; CONGREGAZIONE PER LA DOTTRINA DELLA FEDE, </w:t>
      </w:r>
      <w:proofErr w:type="spellStart"/>
      <w:r w:rsidRPr="000972F8">
        <w:rPr>
          <w:rFonts w:ascii="Times New Roman" w:hAnsi="Times New Roman" w:cs="Times New Roman"/>
          <w:sz w:val="16"/>
          <w:szCs w:val="16"/>
        </w:rPr>
        <w:t>Dich</w:t>
      </w:r>
      <w:proofErr w:type="spellEnd"/>
      <w:r w:rsidRPr="000972F8">
        <w:rPr>
          <w:rFonts w:ascii="Times New Roman" w:hAnsi="Times New Roman" w:cs="Times New Roman"/>
          <w:sz w:val="16"/>
          <w:szCs w:val="16"/>
        </w:rPr>
        <w:t xml:space="preserve">. Dominus </w:t>
      </w:r>
      <w:proofErr w:type="spellStart"/>
      <w:r w:rsidRPr="000972F8">
        <w:rPr>
          <w:rFonts w:ascii="Times New Roman" w:hAnsi="Times New Roman" w:cs="Times New Roman"/>
          <w:sz w:val="16"/>
          <w:szCs w:val="16"/>
        </w:rPr>
        <w:t>Iesus</w:t>
      </w:r>
      <w:proofErr w:type="spellEnd"/>
      <w:r w:rsidRPr="000972F8">
        <w:rPr>
          <w:rFonts w:ascii="Times New Roman" w:hAnsi="Times New Roman" w:cs="Times New Roman"/>
          <w:sz w:val="16"/>
          <w:szCs w:val="16"/>
        </w:rPr>
        <w:t xml:space="preserve">, n. 22. </w:t>
      </w:r>
    </w:p>
    <w:p w:rsidR="000E7688" w:rsidRPr="000972F8" w:rsidRDefault="000E7688" w:rsidP="000E7688">
      <w:pPr>
        <w:spacing w:after="0" w:line="240" w:lineRule="atLeast"/>
        <w:jc w:val="both"/>
        <w:rPr>
          <w:rFonts w:ascii="Times New Roman" w:hAnsi="Times New Roman" w:cs="Times New Roman"/>
          <w:sz w:val="16"/>
          <w:szCs w:val="16"/>
        </w:rPr>
      </w:pPr>
      <w:r w:rsidRPr="000972F8">
        <w:rPr>
          <w:rFonts w:ascii="Times New Roman" w:hAnsi="Times New Roman" w:cs="Times New Roman"/>
          <w:sz w:val="16"/>
          <w:szCs w:val="16"/>
        </w:rPr>
        <w:t xml:space="preserve">[31]CONCILIO VATICANO II, Cost. </w:t>
      </w:r>
      <w:proofErr w:type="spellStart"/>
      <w:r w:rsidRPr="000972F8">
        <w:rPr>
          <w:rFonts w:ascii="Times New Roman" w:hAnsi="Times New Roman" w:cs="Times New Roman"/>
          <w:sz w:val="16"/>
          <w:szCs w:val="16"/>
        </w:rPr>
        <w:t>Past</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Gaudium</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et</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spes</w:t>
      </w:r>
      <w:proofErr w:type="spellEnd"/>
      <w:r w:rsidRPr="000972F8">
        <w:rPr>
          <w:rFonts w:ascii="Times New Roman" w:hAnsi="Times New Roman" w:cs="Times New Roman"/>
          <w:sz w:val="16"/>
          <w:szCs w:val="16"/>
        </w:rPr>
        <w:t xml:space="preserve">, n. 43. Cfr. anche GIOVANNI PAOLO II, </w:t>
      </w:r>
      <w:proofErr w:type="spellStart"/>
      <w:r w:rsidRPr="000972F8">
        <w:rPr>
          <w:rFonts w:ascii="Times New Roman" w:hAnsi="Times New Roman" w:cs="Times New Roman"/>
          <w:sz w:val="16"/>
          <w:szCs w:val="16"/>
        </w:rPr>
        <w:t>Esort</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Apost</w:t>
      </w:r>
      <w:proofErr w:type="spellEnd"/>
      <w:r w:rsidRPr="000972F8">
        <w:rPr>
          <w:rFonts w:ascii="Times New Roman" w:hAnsi="Times New Roman" w:cs="Times New Roman"/>
          <w:sz w:val="16"/>
          <w:szCs w:val="16"/>
        </w:rPr>
        <w:t xml:space="preserve">. </w:t>
      </w:r>
      <w:proofErr w:type="spellStart"/>
      <w:r w:rsidRPr="000972F8">
        <w:rPr>
          <w:rFonts w:ascii="Times New Roman" w:hAnsi="Times New Roman" w:cs="Times New Roman"/>
          <w:sz w:val="16"/>
          <w:szCs w:val="16"/>
        </w:rPr>
        <w:t>Christifideles</w:t>
      </w:r>
      <w:proofErr w:type="spellEnd"/>
      <w:r w:rsidRPr="000972F8">
        <w:rPr>
          <w:rFonts w:ascii="Times New Roman" w:hAnsi="Times New Roman" w:cs="Times New Roman"/>
          <w:sz w:val="16"/>
          <w:szCs w:val="16"/>
        </w:rPr>
        <w:t xml:space="preserve"> laici, n. 59.</w:t>
      </w:r>
    </w:p>
    <w:p w:rsidR="000E7688" w:rsidRDefault="000E7688" w:rsidP="000E7688">
      <w:pPr>
        <w:spacing w:after="0" w:line="240" w:lineRule="atLeast"/>
        <w:jc w:val="both"/>
        <w:rPr>
          <w:rFonts w:ascii="Times New Roman" w:hAnsi="Times New Roman" w:cs="Times New Roman"/>
          <w:sz w:val="24"/>
          <w:szCs w:val="24"/>
        </w:rPr>
      </w:pPr>
      <w:r w:rsidRPr="0069716F">
        <w:rPr>
          <w:rFonts w:ascii="Times New Roman" w:hAnsi="Times New Roman" w:cs="Times New Roman"/>
          <w:sz w:val="24"/>
          <w:szCs w:val="24"/>
        </w:rPr>
        <w:t xml:space="preserve"> </w:t>
      </w:r>
    </w:p>
    <w:p w:rsidR="000E7688" w:rsidRDefault="000E7688" w:rsidP="000E7688">
      <w:pPr>
        <w:spacing w:after="0" w:line="240" w:lineRule="atLeast"/>
        <w:jc w:val="both"/>
        <w:rPr>
          <w:rFonts w:ascii="Times New Roman" w:hAnsi="Times New Roman" w:cs="Times New Roman"/>
          <w:sz w:val="24"/>
          <w:szCs w:val="24"/>
        </w:rPr>
      </w:pPr>
    </w:p>
    <w:sectPr w:rsidR="000E7688" w:rsidSect="00394B05">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0E7688"/>
    <w:rsid w:val="000E7688"/>
    <w:rsid w:val="009F2E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E768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E768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76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1090</Words>
  <Characters>6219</Characters>
  <Application>Microsoft Office Word</Application>
  <DocSecurity>0</DocSecurity>
  <Lines>51</Lines>
  <Paragraphs>14</Paragraphs>
  <ScaleCrop>false</ScaleCrop>
  <Company>Hewlett-Packard Company</Company>
  <LinksUpToDate>false</LinksUpToDate>
  <CharactersWithSpaces>7295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2018-06-27T15:08:00Z</dcterms:created>
  <dcterms:modified xsi:type="dcterms:W3CDTF">2018-06-27T15:08:00Z</dcterms:modified>
</cp:coreProperties>
</file>